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D6BAD" w14:textId="4A32C4D7" w:rsidR="005560B8" w:rsidRPr="000F5732" w:rsidRDefault="005560B8" w:rsidP="00746743">
      <w:pPr>
        <w:pStyle w:val="Title"/>
        <w:pBdr>
          <w:bottom w:val="none" w:sz="0" w:space="0" w:color="auto"/>
        </w:pBdr>
        <w:spacing w:after="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746743">
        <w:rPr>
          <w:rFonts w:ascii="Source Sans Pro" w:hAnsi="Source Sans Pro"/>
          <w:color w:val="002E6D"/>
          <w:sz w:val="72"/>
        </w:rPr>
        <w:t xml:space="preserve">   </w:t>
      </w:r>
      <w:r w:rsidR="008E20F6">
        <w:rPr>
          <w:rFonts w:ascii="Source Sans Pro" w:hAnsi="Source Sans Pro"/>
          <w:color w:val="002E6D"/>
          <w:sz w:val="72"/>
        </w:rPr>
        <w:t>NEWS RELEASE</w:t>
      </w:r>
    </w:p>
    <w:p w14:paraId="3D68931B"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2D3F7DF9" w14:textId="77777777" w:rsidR="004A0A52" w:rsidRPr="005560B8" w:rsidRDefault="004A0A52" w:rsidP="004A0A52">
      <w:pPr>
        <w:spacing w:after="0" w:line="240" w:lineRule="auto"/>
        <w:rPr>
          <w:rFonts w:eastAsiaTheme="majorEastAsia" w:cstheme="majorBidi"/>
          <w:b/>
          <w:color w:val="002E6D"/>
          <w:spacing w:val="5"/>
          <w:kern w:val="28"/>
          <w:sz w:val="40"/>
          <w:szCs w:val="52"/>
        </w:rPr>
      </w:pPr>
      <w:r w:rsidRPr="00F6352F">
        <w:rPr>
          <w:rFonts w:eastAsiaTheme="majorEastAsia" w:cstheme="majorBidi"/>
          <w:b/>
          <w:color w:val="002E6D"/>
          <w:spacing w:val="5"/>
          <w:kern w:val="28"/>
          <w:sz w:val="40"/>
          <w:szCs w:val="52"/>
        </w:rPr>
        <w:t>Disaster Field Operations Center</w:t>
      </w:r>
      <w:r>
        <w:rPr>
          <w:rFonts w:eastAsiaTheme="majorEastAsia" w:cstheme="majorBidi"/>
          <w:b/>
          <w:color w:val="002E6D"/>
          <w:spacing w:val="5"/>
          <w:kern w:val="28"/>
          <w:sz w:val="40"/>
          <w:szCs w:val="52"/>
        </w:rPr>
        <w:t xml:space="preserve"> East</w:t>
      </w:r>
      <w:r w:rsidRPr="005560B8">
        <w:rPr>
          <w:rFonts w:eastAsiaTheme="majorEastAsia" w:cstheme="majorBidi"/>
          <w:b/>
          <w:color w:val="002E6D"/>
          <w:spacing w:val="5"/>
          <w:kern w:val="28"/>
          <w:sz w:val="40"/>
          <w:szCs w:val="52"/>
        </w:rPr>
        <w:t xml:space="preserve"> </w:t>
      </w:r>
    </w:p>
    <w:p w14:paraId="77D086DB" w14:textId="77777777" w:rsidR="004A0A52" w:rsidRDefault="004A0A52" w:rsidP="004A0A52">
      <w:pPr>
        <w:spacing w:after="0" w:line="240" w:lineRule="auto"/>
        <w:rPr>
          <w:b/>
          <w:sz w:val="24"/>
        </w:rPr>
      </w:pPr>
    </w:p>
    <w:p w14:paraId="15D271C1" w14:textId="3924A661" w:rsidR="004A0A52" w:rsidRPr="00E127EC" w:rsidRDefault="004A0A52" w:rsidP="004A0A52">
      <w:pPr>
        <w:spacing w:after="0" w:line="240" w:lineRule="auto"/>
        <w:ind w:left="4320" w:hanging="4320"/>
      </w:pPr>
      <w:r w:rsidRPr="00F6352F">
        <w:rPr>
          <w:b/>
        </w:rPr>
        <w:t xml:space="preserve">Release Date: </w:t>
      </w:r>
      <w:r w:rsidR="008052C8" w:rsidRPr="008052C8">
        <w:t>Oct. 24</w:t>
      </w:r>
      <w:r w:rsidR="007C1F1B" w:rsidRPr="008052C8">
        <w:t>,</w:t>
      </w:r>
      <w:r w:rsidRPr="008052C8">
        <w:t xml:space="preserve"> 2018</w:t>
      </w:r>
      <w:r w:rsidRPr="00F6352F">
        <w:rPr>
          <w:b/>
        </w:rPr>
        <w:tab/>
        <w:t xml:space="preserve">Contact: </w:t>
      </w:r>
      <w:r w:rsidRPr="00F6352F">
        <w:t xml:space="preserve">Michael </w:t>
      </w:r>
      <w:r w:rsidR="007B1618" w:rsidRPr="00F6352F">
        <w:t>Lampton (</w:t>
      </w:r>
      <w:r w:rsidRPr="00F6352F">
        <w:t>404) 331-0333</w:t>
      </w:r>
      <w:r>
        <w:rPr>
          <w:b/>
        </w:rPr>
        <w:t xml:space="preserve">        </w:t>
      </w:r>
      <w:hyperlink r:id="rId10" w:history="1">
        <w:r w:rsidRPr="00E127EC">
          <w:rPr>
            <w:rStyle w:val="Hyperlink"/>
          </w:rPr>
          <w:t>Michael.Lampton@sba.gov</w:t>
        </w:r>
      </w:hyperlink>
    </w:p>
    <w:p w14:paraId="4562A5B2" w14:textId="46E17AF0" w:rsidR="004A0A52" w:rsidRPr="00E127EC" w:rsidRDefault="004A0A52" w:rsidP="004A0A52">
      <w:pPr>
        <w:spacing w:after="0" w:line="240" w:lineRule="auto"/>
        <w:ind w:left="4320" w:hanging="4320"/>
        <w:rPr>
          <w:b/>
        </w:rPr>
      </w:pPr>
      <w:r w:rsidRPr="00E127EC">
        <w:rPr>
          <w:b/>
        </w:rPr>
        <w:t xml:space="preserve">Release Number: </w:t>
      </w:r>
      <w:r w:rsidR="00E50822" w:rsidRPr="008052C8">
        <w:t>19</w:t>
      </w:r>
      <w:r w:rsidRPr="008052C8">
        <w:t>-</w:t>
      </w:r>
      <w:r w:rsidR="00320FEE">
        <w:t>082</w:t>
      </w:r>
      <w:r w:rsidRPr="008052C8">
        <w:t xml:space="preserve">, </w:t>
      </w:r>
      <w:r w:rsidR="00E50822" w:rsidRPr="008052C8">
        <w:t>MA</w:t>
      </w:r>
      <w:r w:rsidRPr="008052C8">
        <w:t xml:space="preserve"> </w:t>
      </w:r>
      <w:r w:rsidR="008052C8">
        <w:t>15775</w:t>
      </w:r>
      <w:r w:rsidRPr="00E127EC">
        <w:rPr>
          <w:b/>
        </w:rPr>
        <w:tab/>
        <w:t xml:space="preserve">Follow us on </w:t>
      </w:r>
      <w:hyperlink r:id="rId11" w:history="1">
        <w:r w:rsidRPr="00E127EC">
          <w:rPr>
            <w:rFonts w:eastAsia="Times New Roman" w:cs="Times New Roman"/>
            <w:bCs/>
            <w:color w:val="0000FF"/>
            <w:u w:val="single"/>
          </w:rPr>
          <w:t>Twitter</w:t>
        </w:r>
      </w:hyperlink>
      <w:r w:rsidRPr="00E127EC">
        <w:rPr>
          <w:rFonts w:eastAsia="Times New Roman" w:cs="Times New Roman"/>
          <w:bCs/>
        </w:rPr>
        <w:t xml:space="preserve">, </w:t>
      </w:r>
      <w:hyperlink r:id="rId12" w:history="1">
        <w:r w:rsidRPr="00E127EC">
          <w:rPr>
            <w:rFonts w:eastAsia="Times New Roman" w:cs="Times New Roman"/>
            <w:bCs/>
            <w:color w:val="0000FF"/>
            <w:u w:val="single"/>
          </w:rPr>
          <w:t>Facebook</w:t>
        </w:r>
      </w:hyperlink>
      <w:r w:rsidRPr="00E127EC">
        <w:rPr>
          <w:rFonts w:eastAsia="Times New Roman" w:cs="Times New Roman"/>
          <w:bCs/>
        </w:rPr>
        <w:t xml:space="preserve">, </w:t>
      </w:r>
      <w:hyperlink r:id="rId13" w:history="1">
        <w:r w:rsidRPr="00E127EC">
          <w:rPr>
            <w:rFonts w:eastAsia="Times New Roman" w:cs="Times New Roman"/>
            <w:bCs/>
            <w:color w:val="0000FF"/>
            <w:u w:val="single"/>
          </w:rPr>
          <w:t>Blogs</w:t>
        </w:r>
      </w:hyperlink>
      <w:r w:rsidRPr="00E127EC">
        <w:rPr>
          <w:rFonts w:eastAsia="Times New Roman" w:cs="Times New Roman"/>
          <w:bCs/>
          <w:color w:val="0000FF"/>
        </w:rPr>
        <w:t xml:space="preserve"> </w:t>
      </w:r>
      <w:r w:rsidRPr="00E127EC">
        <w:rPr>
          <w:rFonts w:eastAsia="Times New Roman" w:cs="Times New Roman"/>
          <w:bCs/>
        </w:rPr>
        <w:t xml:space="preserve">&amp; </w:t>
      </w:r>
      <w:hyperlink r:id="rId14" w:history="1">
        <w:r w:rsidRPr="00E127EC">
          <w:rPr>
            <w:rStyle w:val="Hyperlink"/>
            <w:rFonts w:eastAsia="Times New Roman" w:cs="Times New Roman"/>
            <w:bCs/>
          </w:rPr>
          <w:t>Instagram</w:t>
        </w:r>
      </w:hyperlink>
    </w:p>
    <w:p w14:paraId="11EE0AB6" w14:textId="77777777" w:rsidR="005560B8" w:rsidRPr="00E127EC" w:rsidRDefault="005560B8" w:rsidP="005560B8">
      <w:pPr>
        <w:spacing w:after="0" w:line="240" w:lineRule="auto"/>
        <w:rPr>
          <w:sz w:val="20"/>
          <w:szCs w:val="20"/>
        </w:rPr>
      </w:pPr>
    </w:p>
    <w:p w14:paraId="6BBF5042" w14:textId="22D4C680" w:rsidR="003F4BF6" w:rsidRPr="00E127EC" w:rsidRDefault="003F4BF6" w:rsidP="00042FED">
      <w:pPr>
        <w:pStyle w:val="NoSpacing"/>
        <w:jc w:val="center"/>
        <w:rPr>
          <w:b/>
          <w:color w:val="002E6D"/>
          <w:sz w:val="28"/>
          <w:szCs w:val="28"/>
        </w:rPr>
      </w:pPr>
      <w:r w:rsidRPr="00E127EC">
        <w:rPr>
          <w:b/>
          <w:color w:val="002E6D"/>
          <w:sz w:val="28"/>
          <w:szCs w:val="28"/>
        </w:rPr>
        <w:t>SBA Offers Disaster Assistan</w:t>
      </w:r>
      <w:r w:rsidR="000D2310" w:rsidRPr="00E127EC">
        <w:rPr>
          <w:b/>
          <w:color w:val="002E6D"/>
          <w:sz w:val="28"/>
          <w:szCs w:val="28"/>
        </w:rPr>
        <w:t xml:space="preserve">ce to </w:t>
      </w:r>
      <w:r w:rsidR="001C1910" w:rsidRPr="00E127EC">
        <w:rPr>
          <w:b/>
          <w:color w:val="002E6D"/>
          <w:sz w:val="28"/>
          <w:szCs w:val="28"/>
        </w:rPr>
        <w:t xml:space="preserve">Small </w:t>
      </w:r>
      <w:r w:rsidR="00800F8F" w:rsidRPr="00E127EC">
        <w:rPr>
          <w:b/>
          <w:color w:val="002E6D"/>
          <w:sz w:val="28"/>
          <w:szCs w:val="28"/>
        </w:rPr>
        <w:t xml:space="preserve">Businesses </w:t>
      </w:r>
      <w:r w:rsidR="00583FB7" w:rsidRPr="00E127EC">
        <w:rPr>
          <w:b/>
          <w:color w:val="002E6D"/>
          <w:sz w:val="28"/>
          <w:szCs w:val="28"/>
        </w:rPr>
        <w:t>in</w:t>
      </w:r>
      <w:r w:rsidR="000D2310" w:rsidRPr="00E127EC">
        <w:rPr>
          <w:b/>
          <w:color w:val="002E6D"/>
          <w:sz w:val="28"/>
          <w:szCs w:val="28"/>
        </w:rPr>
        <w:t xml:space="preserve"> </w:t>
      </w:r>
      <w:r w:rsidR="00E50822" w:rsidRPr="008052C8">
        <w:rPr>
          <w:b/>
          <w:color w:val="002E6D"/>
          <w:sz w:val="28"/>
          <w:szCs w:val="28"/>
        </w:rPr>
        <w:t>Massachusetts</w:t>
      </w:r>
      <w:r w:rsidR="00A455AA" w:rsidRPr="00E127EC">
        <w:rPr>
          <w:b/>
          <w:color w:val="002E6D"/>
          <w:sz w:val="28"/>
          <w:szCs w:val="28"/>
        </w:rPr>
        <w:br/>
      </w:r>
      <w:r w:rsidR="00800F8F" w:rsidRPr="00E127EC">
        <w:rPr>
          <w:b/>
          <w:color w:val="002E6D"/>
          <w:sz w:val="28"/>
          <w:szCs w:val="28"/>
        </w:rPr>
        <w:t xml:space="preserve"> </w:t>
      </w:r>
      <w:r w:rsidRPr="00E127EC">
        <w:rPr>
          <w:b/>
          <w:color w:val="002E6D"/>
          <w:sz w:val="28"/>
          <w:szCs w:val="28"/>
        </w:rPr>
        <w:t>Af</w:t>
      </w:r>
      <w:r w:rsidR="00885C39" w:rsidRPr="00E127EC">
        <w:rPr>
          <w:b/>
          <w:color w:val="002E6D"/>
          <w:sz w:val="28"/>
          <w:szCs w:val="28"/>
        </w:rPr>
        <w:t>fected by</w:t>
      </w:r>
      <w:r w:rsidR="00E50822">
        <w:rPr>
          <w:b/>
          <w:color w:val="002E6D"/>
          <w:sz w:val="28"/>
          <w:szCs w:val="28"/>
        </w:rPr>
        <w:t xml:space="preserve"> a </w:t>
      </w:r>
      <w:r w:rsidR="00E50822" w:rsidRPr="008052C8">
        <w:rPr>
          <w:b/>
          <w:color w:val="002E6D"/>
          <w:sz w:val="28"/>
          <w:szCs w:val="28"/>
        </w:rPr>
        <w:t>Natural Gas Line Explosion</w:t>
      </w:r>
      <w:r w:rsidR="00E50822">
        <w:rPr>
          <w:b/>
          <w:color w:val="002E6D"/>
          <w:sz w:val="28"/>
          <w:szCs w:val="28"/>
        </w:rPr>
        <w:t xml:space="preserve"> </w:t>
      </w:r>
    </w:p>
    <w:p w14:paraId="692A3B6F" w14:textId="77777777" w:rsidR="00156CE0" w:rsidRPr="00E127EC" w:rsidRDefault="00156CE0" w:rsidP="005560B8">
      <w:pPr>
        <w:spacing w:after="0" w:line="240" w:lineRule="auto"/>
        <w:rPr>
          <w:color w:val="1F497D" w:themeColor="text2"/>
          <w:sz w:val="20"/>
          <w:szCs w:val="20"/>
        </w:rPr>
      </w:pPr>
    </w:p>
    <w:p w14:paraId="64E7DC25" w14:textId="48A4A65D" w:rsidR="003F4BF6" w:rsidRPr="00320FEE" w:rsidRDefault="003F4BF6" w:rsidP="004A0A52">
      <w:pPr>
        <w:pStyle w:val="NoSpacing"/>
        <w:jc w:val="both"/>
      </w:pPr>
      <w:r w:rsidRPr="00320FEE">
        <w:rPr>
          <w:b/>
        </w:rPr>
        <w:t>WASHINGTON</w:t>
      </w:r>
      <w:r w:rsidR="000D2310" w:rsidRPr="00320FEE">
        <w:t xml:space="preserve"> – </w:t>
      </w:r>
      <w:r w:rsidR="00B35D5E" w:rsidRPr="00320FEE">
        <w:t>Low-interest Economic Injury Disaster Loans (EIDL)s from the U.S. Small Business Administratio</w:t>
      </w:r>
      <w:r w:rsidR="00E50822" w:rsidRPr="00320FEE">
        <w:t>n (SBA) are available to Massachusetts</w:t>
      </w:r>
      <w:r w:rsidR="00B35D5E" w:rsidRPr="00320FEE">
        <w:t xml:space="preserve"> small businesses, small agricultural cooperatives, small aquaculture businesses and private nonprofit organizations affected by </w:t>
      </w:r>
      <w:r w:rsidR="007C1F1B" w:rsidRPr="00320FEE">
        <w:t xml:space="preserve">the </w:t>
      </w:r>
      <w:r w:rsidR="00E50822" w:rsidRPr="00320FEE">
        <w:t>natural gas line explosion on Sept. 13</w:t>
      </w:r>
      <w:r w:rsidR="00B13063" w:rsidRPr="00320FEE">
        <w:t xml:space="preserve">, </w:t>
      </w:r>
      <w:r w:rsidR="00E50822" w:rsidRPr="00320FEE">
        <w:t>2018</w:t>
      </w:r>
      <w:r w:rsidR="00A50F31" w:rsidRPr="00320FEE">
        <w:t>.</w:t>
      </w:r>
      <w:r w:rsidR="00B35D5E" w:rsidRPr="00320FEE">
        <w:t xml:space="preserve"> </w:t>
      </w:r>
    </w:p>
    <w:p w14:paraId="2DF55F98" w14:textId="77777777" w:rsidR="003F4BF6" w:rsidRPr="00320FEE" w:rsidRDefault="003F4BF6" w:rsidP="004A0A52">
      <w:pPr>
        <w:pStyle w:val="NoSpacing"/>
        <w:jc w:val="both"/>
      </w:pPr>
      <w:bookmarkStart w:id="0" w:name="_GoBack"/>
      <w:bookmarkEnd w:id="0"/>
    </w:p>
    <w:p w14:paraId="39611021" w14:textId="7A014CD1" w:rsidR="003F4BF6" w:rsidRPr="00320FEE" w:rsidRDefault="009B69FA" w:rsidP="004A0A52">
      <w:pPr>
        <w:pStyle w:val="NoSpacing"/>
        <w:jc w:val="both"/>
      </w:pPr>
      <w:r w:rsidRPr="00320FEE">
        <w:t xml:space="preserve">SBA </w:t>
      </w:r>
      <w:r w:rsidR="003F4BF6" w:rsidRPr="00320FEE">
        <w:t xml:space="preserve">Administrator </w:t>
      </w:r>
      <w:r w:rsidRPr="00320FEE">
        <w:t xml:space="preserve">Linda </w:t>
      </w:r>
      <w:r w:rsidR="003F4BF6" w:rsidRPr="00320FEE">
        <w:t>McMahon made the loans available in response to a l</w:t>
      </w:r>
      <w:r w:rsidR="000D2310" w:rsidRPr="00320FEE">
        <w:t xml:space="preserve">etter from </w:t>
      </w:r>
      <w:r w:rsidR="00D907BB" w:rsidRPr="00320FEE">
        <w:br/>
      </w:r>
      <w:r w:rsidR="00FF1413" w:rsidRPr="00320FEE">
        <w:t xml:space="preserve">Gov. </w:t>
      </w:r>
      <w:r w:rsidR="00E50822" w:rsidRPr="00320FEE">
        <w:t>Charles D. Baker</w:t>
      </w:r>
      <w:r w:rsidRPr="00320FEE">
        <w:t xml:space="preserve"> o</w:t>
      </w:r>
      <w:r w:rsidR="00885C39" w:rsidRPr="00320FEE">
        <w:t xml:space="preserve">n </w:t>
      </w:r>
      <w:r w:rsidR="00E50822" w:rsidRPr="00320FEE">
        <w:t>Oct. 19</w:t>
      </w:r>
      <w:r w:rsidR="003F4BF6" w:rsidRPr="00320FEE">
        <w:t>, requesting a disaster declaration by the SBA.</w:t>
      </w:r>
      <w:r w:rsidR="00885C39" w:rsidRPr="00320FEE">
        <w:t xml:space="preserve">  The declaration covers </w:t>
      </w:r>
      <w:r w:rsidR="00E50822" w:rsidRPr="00320FEE">
        <w:t>Essex County</w:t>
      </w:r>
      <w:r w:rsidR="00746743" w:rsidRPr="00320FEE">
        <w:t xml:space="preserve"> </w:t>
      </w:r>
      <w:r w:rsidRPr="00320FEE">
        <w:t xml:space="preserve">and the adjacent </w:t>
      </w:r>
      <w:r w:rsidR="00E50822" w:rsidRPr="00320FEE">
        <w:t>counties of Middlesex and Suffolk</w:t>
      </w:r>
      <w:r w:rsidRPr="00320FEE">
        <w:t xml:space="preserve"> </w:t>
      </w:r>
      <w:r w:rsidR="00746743" w:rsidRPr="00320FEE">
        <w:t xml:space="preserve">in </w:t>
      </w:r>
      <w:r w:rsidR="00E50822" w:rsidRPr="00320FEE">
        <w:rPr>
          <w:b/>
        </w:rPr>
        <w:t>Massachusetts</w:t>
      </w:r>
      <w:r w:rsidR="00E50822" w:rsidRPr="00320FEE">
        <w:t xml:space="preserve">; Hillsborough and Rockingham in </w:t>
      </w:r>
      <w:r w:rsidR="00E50822" w:rsidRPr="00320FEE">
        <w:rPr>
          <w:b/>
        </w:rPr>
        <w:t>New Hampshire</w:t>
      </w:r>
      <w:r w:rsidR="00E50822" w:rsidRPr="00320FEE">
        <w:t xml:space="preserve">. </w:t>
      </w:r>
    </w:p>
    <w:p w14:paraId="5BB48785" w14:textId="60DEDDDA" w:rsidR="003F4BF6" w:rsidRPr="00320FEE" w:rsidRDefault="003F4BF6" w:rsidP="004A0A52">
      <w:pPr>
        <w:pStyle w:val="NoSpacing"/>
        <w:jc w:val="both"/>
        <w:rPr>
          <w:b/>
        </w:rPr>
      </w:pPr>
    </w:p>
    <w:p w14:paraId="37BFE8BC" w14:textId="5A1299B8" w:rsidR="003F4BF6" w:rsidRPr="00320FEE" w:rsidRDefault="003F4BF6" w:rsidP="004A0A52">
      <w:pPr>
        <w:pStyle w:val="NoSpacing"/>
        <w:jc w:val="both"/>
      </w:pPr>
      <w:r w:rsidRPr="00320FEE">
        <w:t>“The SBA is strongly committed to provi</w:t>
      </w:r>
      <w:r w:rsidR="000D2310" w:rsidRPr="00320FEE">
        <w:t xml:space="preserve">ding the people of </w:t>
      </w:r>
      <w:r w:rsidR="00C93AC9" w:rsidRPr="00320FEE">
        <w:rPr>
          <w:b/>
        </w:rPr>
        <w:t>Massachusetts</w:t>
      </w:r>
      <w:r w:rsidRPr="00320FEE">
        <w:t xml:space="preserve"> with the most effective and customer-focused response possible to assist </w:t>
      </w:r>
      <w:r w:rsidR="00E803B4" w:rsidRPr="00320FEE">
        <w:t xml:space="preserve">small </w:t>
      </w:r>
      <w:r w:rsidRPr="00320FEE">
        <w:t>businesses</w:t>
      </w:r>
      <w:r w:rsidR="00E803B4" w:rsidRPr="00320FEE">
        <w:t xml:space="preserve"> </w:t>
      </w:r>
      <w:r w:rsidRPr="00320FEE">
        <w:t xml:space="preserve">with federal </w:t>
      </w:r>
      <w:r w:rsidR="00E803B4" w:rsidRPr="00320FEE">
        <w:t>Economic Injury D</w:t>
      </w:r>
      <w:r w:rsidRPr="00320FEE">
        <w:t xml:space="preserve">isaster </w:t>
      </w:r>
      <w:r w:rsidR="00E803B4" w:rsidRPr="00320FEE">
        <w:t>L</w:t>
      </w:r>
      <w:r w:rsidRPr="00320FEE">
        <w:t>oans,” said McMahon. “Getting businesses and communities up and running after a disaster is our highest priority at SBA.”</w:t>
      </w:r>
    </w:p>
    <w:p w14:paraId="585051F5" w14:textId="77777777" w:rsidR="003F4BF6" w:rsidRPr="00320FEE" w:rsidRDefault="003F4BF6" w:rsidP="004A0A52">
      <w:pPr>
        <w:pStyle w:val="NoSpacing"/>
        <w:jc w:val="both"/>
      </w:pPr>
    </w:p>
    <w:p w14:paraId="1C64FFCB" w14:textId="7AC7C51C" w:rsidR="003F4BF6" w:rsidRPr="00320FEE" w:rsidRDefault="003F4BF6" w:rsidP="004A0A52">
      <w:pPr>
        <w:pStyle w:val="NoSpacing"/>
        <w:jc w:val="both"/>
      </w:pPr>
      <w:r w:rsidRPr="00320FEE">
        <w:t>SBA’s Customer Service Representatives will be availab</w:t>
      </w:r>
      <w:r w:rsidR="00320FEE" w:rsidRPr="00320FEE">
        <w:t>le at the Business Recovery</w:t>
      </w:r>
      <w:r w:rsidRPr="00320FEE">
        <w:t xml:space="preserve"> Center to answer questions about the disaster loan program and help individuals complete their applications.</w:t>
      </w:r>
    </w:p>
    <w:p w14:paraId="69B5D5C7" w14:textId="77777777" w:rsidR="003F4BF6" w:rsidRPr="00320FEE" w:rsidRDefault="003F4BF6" w:rsidP="004A0A52">
      <w:pPr>
        <w:pStyle w:val="NoSpacing"/>
        <w:jc w:val="both"/>
      </w:pPr>
    </w:p>
    <w:p w14:paraId="7FD7149F" w14:textId="4B3694E1" w:rsidR="003F4BF6" w:rsidRPr="00320FEE" w:rsidRDefault="003F4BF6" w:rsidP="004A0A52">
      <w:pPr>
        <w:jc w:val="both"/>
      </w:pPr>
      <w:r w:rsidRPr="00320FEE">
        <w:t xml:space="preserve">The Center </w:t>
      </w:r>
      <w:r w:rsidR="00153408" w:rsidRPr="00320FEE">
        <w:t>is</w:t>
      </w:r>
      <w:r w:rsidRPr="00320FEE">
        <w:t xml:space="preserve"> located in the following communit</w:t>
      </w:r>
      <w:r w:rsidR="00153408" w:rsidRPr="00320FEE">
        <w:t>y</w:t>
      </w:r>
      <w:r w:rsidRPr="00320FEE">
        <w:t xml:space="preserve"> and </w:t>
      </w:r>
      <w:r w:rsidR="00153408" w:rsidRPr="00320FEE">
        <w:t>is</w:t>
      </w:r>
      <w:r w:rsidRPr="00320FEE">
        <w:t xml:space="preserve"> open as indicated:</w:t>
      </w:r>
    </w:p>
    <w:tbl>
      <w:tblPr>
        <w:tblStyle w:val="TableGrid1"/>
        <w:tblW w:w="4518" w:type="dxa"/>
        <w:tblBorders>
          <w:insideV w:val="single" w:sz="2" w:space="0" w:color="auto"/>
        </w:tblBorders>
        <w:tblLook w:val="04A0" w:firstRow="1" w:lastRow="0" w:firstColumn="1" w:lastColumn="0" w:noHBand="0" w:noVBand="1"/>
      </w:tblPr>
      <w:tblGrid>
        <w:gridCol w:w="4518"/>
      </w:tblGrid>
      <w:tr w:rsidR="00C93AC9" w:rsidRPr="00320FEE" w14:paraId="1F4F451E" w14:textId="77777777" w:rsidTr="0043401A">
        <w:trPr>
          <w:trHeight w:val="2348"/>
        </w:trPr>
        <w:tc>
          <w:tcPr>
            <w:tcW w:w="4518" w:type="dxa"/>
            <w:tcBorders>
              <w:top w:val="single" w:sz="4" w:space="0" w:color="auto"/>
              <w:left w:val="single" w:sz="4" w:space="0" w:color="auto"/>
              <w:bottom w:val="single" w:sz="4" w:space="0" w:color="auto"/>
              <w:right w:val="single" w:sz="4" w:space="0" w:color="auto"/>
            </w:tcBorders>
          </w:tcPr>
          <w:p w14:paraId="7A738ABC" w14:textId="7C4E5411" w:rsidR="00C93AC9" w:rsidRPr="00320FEE" w:rsidRDefault="00C93AC9" w:rsidP="0043401A">
            <w:pPr>
              <w:tabs>
                <w:tab w:val="left" w:pos="3059"/>
              </w:tabs>
              <w:spacing w:after="0"/>
              <w:rPr>
                <w:b/>
                <w:sz w:val="22"/>
                <w:szCs w:val="22"/>
                <w:u w:val="single"/>
              </w:rPr>
            </w:pPr>
            <w:r w:rsidRPr="00320FEE">
              <w:rPr>
                <w:b/>
                <w:sz w:val="22"/>
                <w:szCs w:val="22"/>
                <w:u w:val="single"/>
              </w:rPr>
              <w:t>Essex County</w:t>
            </w:r>
          </w:p>
          <w:p w14:paraId="3D9E4B81" w14:textId="5C94D404" w:rsidR="00C93AC9" w:rsidRPr="00320FEE" w:rsidRDefault="008052C8" w:rsidP="0043401A">
            <w:pPr>
              <w:spacing w:after="0"/>
              <w:rPr>
                <w:sz w:val="22"/>
                <w:szCs w:val="22"/>
              </w:rPr>
            </w:pPr>
            <w:r w:rsidRPr="00320FEE">
              <w:rPr>
                <w:sz w:val="22"/>
                <w:szCs w:val="22"/>
              </w:rPr>
              <w:t>Olde Station Square Building</w:t>
            </w:r>
          </w:p>
          <w:p w14:paraId="7CC35B6B" w14:textId="0482DED9" w:rsidR="00C93AC9" w:rsidRPr="00320FEE" w:rsidRDefault="00DC5FD9" w:rsidP="0043401A">
            <w:pPr>
              <w:spacing w:after="0"/>
              <w:rPr>
                <w:sz w:val="22"/>
                <w:szCs w:val="22"/>
                <w:highlight w:val="yellow"/>
              </w:rPr>
            </w:pPr>
            <w:hyperlink r:id="rId15" w:history="1">
              <w:r w:rsidR="008052C8" w:rsidRPr="00320FEE">
                <w:rPr>
                  <w:rStyle w:val="Hyperlink"/>
                  <w:sz w:val="22"/>
                  <w:szCs w:val="22"/>
                </w:rPr>
                <w:t>65 Merrimack St.</w:t>
              </w:r>
            </w:hyperlink>
          </w:p>
          <w:p w14:paraId="6D97039E" w14:textId="2BABE5BA" w:rsidR="00C93AC9" w:rsidRPr="00320FEE" w:rsidRDefault="008052C8" w:rsidP="0043401A">
            <w:pPr>
              <w:tabs>
                <w:tab w:val="left" w:pos="3059"/>
              </w:tabs>
              <w:spacing w:after="0"/>
              <w:rPr>
                <w:sz w:val="22"/>
                <w:szCs w:val="22"/>
              </w:rPr>
            </w:pPr>
            <w:r w:rsidRPr="00320FEE">
              <w:rPr>
                <w:sz w:val="22"/>
                <w:szCs w:val="22"/>
              </w:rPr>
              <w:t xml:space="preserve">Lawrence, MA </w:t>
            </w:r>
            <w:r w:rsidR="00E1110A" w:rsidRPr="00320FEE">
              <w:rPr>
                <w:sz w:val="22"/>
                <w:szCs w:val="22"/>
              </w:rPr>
              <w:t>01843</w:t>
            </w:r>
          </w:p>
          <w:p w14:paraId="5572A607" w14:textId="49A49E91" w:rsidR="00C93AC9" w:rsidRPr="00320FEE" w:rsidRDefault="008052C8" w:rsidP="0043401A">
            <w:pPr>
              <w:tabs>
                <w:tab w:val="left" w:pos="3059"/>
              </w:tabs>
              <w:spacing w:after="0"/>
              <w:rPr>
                <w:sz w:val="22"/>
                <w:szCs w:val="22"/>
                <w:highlight w:val="yellow"/>
              </w:rPr>
            </w:pPr>
            <w:r w:rsidRPr="00320FEE">
              <w:rPr>
                <w:sz w:val="22"/>
                <w:szCs w:val="22"/>
              </w:rPr>
              <w:t>Opens:  Thursday, Oct. 25 at 11</w:t>
            </w:r>
            <w:r w:rsidR="00C93AC9" w:rsidRPr="00320FEE">
              <w:rPr>
                <w:sz w:val="22"/>
                <w:szCs w:val="22"/>
              </w:rPr>
              <w:t xml:space="preserve"> a.m.</w:t>
            </w:r>
            <w:r w:rsidR="00C93AC9" w:rsidRPr="00320FEE">
              <w:rPr>
                <w:sz w:val="22"/>
                <w:szCs w:val="22"/>
                <w:highlight w:val="yellow"/>
              </w:rPr>
              <w:t xml:space="preserve"> </w:t>
            </w:r>
          </w:p>
          <w:p w14:paraId="2A584E75" w14:textId="366A524A" w:rsidR="00C93AC9" w:rsidRPr="00320FEE" w:rsidRDefault="00C93AC9" w:rsidP="0043401A">
            <w:pPr>
              <w:tabs>
                <w:tab w:val="left" w:pos="3059"/>
              </w:tabs>
              <w:spacing w:after="0"/>
              <w:rPr>
                <w:sz w:val="22"/>
                <w:szCs w:val="22"/>
              </w:rPr>
            </w:pPr>
            <w:r w:rsidRPr="00320FEE">
              <w:rPr>
                <w:sz w:val="22"/>
                <w:szCs w:val="22"/>
              </w:rPr>
              <w:t xml:space="preserve">Hours:  </w:t>
            </w:r>
            <w:r w:rsidR="008052C8" w:rsidRPr="00320FEE">
              <w:rPr>
                <w:sz w:val="22"/>
                <w:szCs w:val="22"/>
              </w:rPr>
              <w:t>Monday – Friday, 9 a.m. – 6 p.m.</w:t>
            </w:r>
          </w:p>
          <w:p w14:paraId="18C6B845" w14:textId="46052C40" w:rsidR="00C93AC9" w:rsidRPr="00320FEE" w:rsidRDefault="00C93AC9" w:rsidP="0043401A">
            <w:pPr>
              <w:tabs>
                <w:tab w:val="left" w:pos="3059"/>
              </w:tabs>
              <w:spacing w:after="0"/>
              <w:rPr>
                <w:sz w:val="22"/>
                <w:szCs w:val="22"/>
              </w:rPr>
            </w:pPr>
            <w:r w:rsidRPr="00320FEE">
              <w:rPr>
                <w:sz w:val="22"/>
                <w:szCs w:val="22"/>
              </w:rPr>
              <w:t xml:space="preserve">   </w:t>
            </w:r>
            <w:r w:rsidR="008052C8" w:rsidRPr="00320FEE">
              <w:rPr>
                <w:sz w:val="22"/>
                <w:szCs w:val="22"/>
              </w:rPr>
              <w:t xml:space="preserve">             Saturday, Oct. 27, 10 a.m. to 2</w:t>
            </w:r>
            <w:r w:rsidRPr="00320FEE">
              <w:rPr>
                <w:sz w:val="22"/>
                <w:szCs w:val="22"/>
              </w:rPr>
              <w:t xml:space="preserve"> p.m.</w:t>
            </w:r>
          </w:p>
          <w:p w14:paraId="1A97F9C6" w14:textId="710D0ECF" w:rsidR="00C93AC9" w:rsidRPr="00320FEE" w:rsidRDefault="008052C8" w:rsidP="0043401A">
            <w:pPr>
              <w:tabs>
                <w:tab w:val="left" w:pos="3059"/>
              </w:tabs>
              <w:spacing w:after="0"/>
              <w:rPr>
                <w:sz w:val="22"/>
                <w:szCs w:val="22"/>
              </w:rPr>
            </w:pPr>
            <w:r w:rsidRPr="00320FEE">
              <w:rPr>
                <w:sz w:val="22"/>
                <w:szCs w:val="22"/>
              </w:rPr>
              <w:t>Closed:  Sunday, Oct. 28</w:t>
            </w:r>
          </w:p>
          <w:p w14:paraId="5355D813" w14:textId="047CA05A" w:rsidR="00C93AC9" w:rsidRPr="00320FEE" w:rsidRDefault="008052C8" w:rsidP="0043401A">
            <w:pPr>
              <w:spacing w:after="0"/>
              <w:rPr>
                <w:sz w:val="22"/>
                <w:szCs w:val="22"/>
                <w:highlight w:val="yellow"/>
              </w:rPr>
            </w:pPr>
            <w:r w:rsidRPr="00320FEE">
              <w:rPr>
                <w:sz w:val="22"/>
                <w:szCs w:val="22"/>
              </w:rPr>
              <w:t>Closes:  Thursday, Nov. 1 at 4</w:t>
            </w:r>
            <w:r w:rsidR="00C93AC9" w:rsidRPr="00320FEE">
              <w:rPr>
                <w:sz w:val="22"/>
                <w:szCs w:val="22"/>
              </w:rPr>
              <w:t xml:space="preserve"> p.m.</w:t>
            </w:r>
            <w:r w:rsidR="00C93AC9" w:rsidRPr="00320FEE">
              <w:rPr>
                <w:sz w:val="22"/>
                <w:szCs w:val="22"/>
                <w:highlight w:val="yellow"/>
              </w:rPr>
              <w:t xml:space="preserve">      </w:t>
            </w:r>
          </w:p>
        </w:tc>
      </w:tr>
    </w:tbl>
    <w:p w14:paraId="3F1B5F2C" w14:textId="77777777" w:rsidR="00C93AC9" w:rsidRPr="00320FEE" w:rsidRDefault="00C93AC9" w:rsidP="00C93AC9">
      <w:pPr>
        <w:pStyle w:val="NoSpacing"/>
        <w:jc w:val="both"/>
      </w:pPr>
    </w:p>
    <w:p w14:paraId="2A9C9827" w14:textId="38A0755E" w:rsidR="00786B9E" w:rsidRPr="00320FEE" w:rsidRDefault="00C93AC9" w:rsidP="00E127EC">
      <w:pPr>
        <w:pStyle w:val="NoSpacing"/>
        <w:jc w:val="both"/>
      </w:pPr>
      <w:r w:rsidRPr="00320FEE">
        <w:t>“The SBA can help affected small businesses and nonprofit organizations overcome their economic losses by offering working capital loans, but the help cannot start until they submit an SBA disaster loan application to us,” said SBA’s Massachusetts District Director Robert H. Nelson.</w:t>
      </w:r>
    </w:p>
    <w:p w14:paraId="7DE32056" w14:textId="77777777" w:rsidR="00C93AC9" w:rsidRPr="00320FEE" w:rsidRDefault="00C93AC9" w:rsidP="00E127EC">
      <w:pPr>
        <w:pStyle w:val="NoSpacing"/>
        <w:jc w:val="both"/>
      </w:pPr>
    </w:p>
    <w:p w14:paraId="0D5C7C08" w14:textId="77777777" w:rsidR="00C93AC9" w:rsidRPr="00320FEE" w:rsidRDefault="00C93AC9" w:rsidP="00E127EC">
      <w:pPr>
        <w:pStyle w:val="NoSpacing"/>
        <w:jc w:val="both"/>
      </w:pPr>
    </w:p>
    <w:p w14:paraId="300EEAE4" w14:textId="77777777" w:rsidR="00C93AC9" w:rsidRPr="00320FEE" w:rsidRDefault="00C93AC9" w:rsidP="00E127EC">
      <w:pPr>
        <w:pStyle w:val="NoSpacing"/>
        <w:jc w:val="both"/>
      </w:pPr>
    </w:p>
    <w:p w14:paraId="0FB4BF39" w14:textId="2BF8443C" w:rsidR="00E127EC" w:rsidRPr="00320FEE" w:rsidRDefault="00E127EC" w:rsidP="00E127EC">
      <w:pPr>
        <w:pStyle w:val="NoSpacing"/>
        <w:jc w:val="center"/>
      </w:pPr>
      <w:r w:rsidRPr="00320FEE">
        <w:lastRenderedPageBreak/>
        <w:t>(-more-)</w:t>
      </w:r>
    </w:p>
    <w:p w14:paraId="4D04EC87" w14:textId="77777777" w:rsidR="00C93AC9" w:rsidRPr="00320FEE" w:rsidRDefault="00C93AC9" w:rsidP="00E127EC">
      <w:pPr>
        <w:pStyle w:val="NoSpacing"/>
        <w:jc w:val="both"/>
      </w:pPr>
    </w:p>
    <w:p w14:paraId="50F2C3C5" w14:textId="77777777" w:rsidR="00C93AC9" w:rsidRPr="00320FEE" w:rsidRDefault="00C93AC9" w:rsidP="00E127EC">
      <w:pPr>
        <w:pStyle w:val="NoSpacing"/>
        <w:jc w:val="both"/>
      </w:pPr>
    </w:p>
    <w:p w14:paraId="0C4D3669" w14:textId="77777777" w:rsidR="00C93AC9" w:rsidRPr="00320FEE" w:rsidRDefault="00C93AC9" w:rsidP="00E127EC">
      <w:pPr>
        <w:pStyle w:val="NoSpacing"/>
        <w:jc w:val="both"/>
      </w:pPr>
    </w:p>
    <w:p w14:paraId="57021649" w14:textId="2412109C" w:rsidR="003F4BF6" w:rsidRPr="00320FEE" w:rsidRDefault="009B69FA" w:rsidP="004A0A52">
      <w:pPr>
        <w:pStyle w:val="NoSpacing"/>
        <w:jc w:val="both"/>
      </w:pPr>
      <w:r w:rsidRPr="00320FEE">
        <w:t xml:space="preserve">Eligible entities may qualify for loans up to $2 million.  The SBA offers economic injury loans to help meet working capital needs caused by the disaster.  The rates on these loans are </w:t>
      </w:r>
      <w:r w:rsidR="00E051FC" w:rsidRPr="00320FEE">
        <w:t>3.675</w:t>
      </w:r>
      <w:r w:rsidRPr="00320FEE">
        <w:t xml:space="preserve"> percent for small businesses and </w:t>
      </w:r>
      <w:r w:rsidR="00E051FC" w:rsidRPr="00320FEE">
        <w:t>2.5</w:t>
      </w:r>
      <w:r w:rsidRPr="00320FEE">
        <w:t xml:space="preserve"> percent for nonprofit organizations with terms up to 30 years.  Eligibility for these working capital loans are based on the size and type of business and its financial resources.  </w:t>
      </w:r>
      <w:r w:rsidR="00A455AA" w:rsidRPr="00320FEE">
        <w:t xml:space="preserve">These working capital loans may be used to pay fixed debts, payroll, accounts payable, and other bills that could have been paid had the disaster not occurred.  The loans are not intended to replace lost sales or profits.  </w:t>
      </w:r>
    </w:p>
    <w:p w14:paraId="5809EC84" w14:textId="77777777" w:rsidR="00E221EF" w:rsidRPr="00320FEE" w:rsidRDefault="00E221EF" w:rsidP="004A0A52">
      <w:pPr>
        <w:pStyle w:val="NoSpacing"/>
        <w:jc w:val="both"/>
      </w:pPr>
    </w:p>
    <w:p w14:paraId="06D9120E" w14:textId="77777777" w:rsidR="003F4BF6" w:rsidRPr="00320FEE" w:rsidRDefault="003F4BF6" w:rsidP="004A0A52">
      <w:pPr>
        <w:pStyle w:val="NoSpacing"/>
        <w:jc w:val="both"/>
      </w:pPr>
      <w:r w:rsidRPr="00320FEE">
        <w:t xml:space="preserve">Applicants may apply online using the Electronic Loan Application (ELA) via SBA’s secure website at </w:t>
      </w:r>
      <w:hyperlink r:id="rId16" w:history="1">
        <w:r w:rsidRPr="00320FEE">
          <w:rPr>
            <w:rStyle w:val="Hyperlink"/>
          </w:rPr>
          <w:t>DisasterLoan.sba.gov</w:t>
        </w:r>
      </w:hyperlink>
      <w:r w:rsidRPr="00320FEE">
        <w:t>.</w:t>
      </w:r>
    </w:p>
    <w:p w14:paraId="5096580F" w14:textId="77777777" w:rsidR="003F4BF6" w:rsidRPr="00320FEE" w:rsidRDefault="003F4BF6" w:rsidP="004A0A52">
      <w:pPr>
        <w:pStyle w:val="NoSpacing"/>
        <w:jc w:val="both"/>
      </w:pPr>
      <w:r w:rsidRPr="00320FEE">
        <w:t xml:space="preserve"> </w:t>
      </w:r>
    </w:p>
    <w:p w14:paraId="289C7AF8" w14:textId="510BC379" w:rsidR="00B40112" w:rsidRPr="00320FEE" w:rsidRDefault="009B69FA" w:rsidP="00B40112">
      <w:pPr>
        <w:pStyle w:val="NoSpacing"/>
        <w:jc w:val="both"/>
      </w:pPr>
      <w:r w:rsidRPr="00320FEE">
        <w:t xml:space="preserve">Applications and program information are </w:t>
      </w:r>
      <w:r w:rsidR="00A455AA" w:rsidRPr="00320FEE">
        <w:t>available</w:t>
      </w:r>
      <w:r w:rsidR="00B40112" w:rsidRPr="00320FEE">
        <w:t xml:space="preserve"> by calling the SBA’s Customer Service Center</w:t>
      </w:r>
      <w:r w:rsidR="00A455AA" w:rsidRPr="00320FEE">
        <w:t xml:space="preserve"> </w:t>
      </w:r>
      <w:r w:rsidR="00B40112" w:rsidRPr="00320FEE">
        <w:t>at</w:t>
      </w:r>
      <w:r w:rsidR="00A455AA" w:rsidRPr="00320FEE">
        <w:br/>
      </w:r>
      <w:r w:rsidR="00B40112" w:rsidRPr="00320FEE">
        <w:t xml:space="preserve">1-800-659-2955 (1-800-877-8339 for the deaf and hard-of-hearing), or by emailing </w:t>
      </w:r>
      <w:hyperlink r:id="rId17" w:history="1">
        <w:r w:rsidR="00B40112" w:rsidRPr="00320FEE">
          <w:rPr>
            <w:rStyle w:val="Hyperlink"/>
          </w:rPr>
          <w:t>disastercustomerservice@sba.gov</w:t>
        </w:r>
      </w:hyperlink>
      <w:r w:rsidR="00B40112" w:rsidRPr="00320FEE">
        <w:t xml:space="preserve">. Loan applications can also be downloaded at </w:t>
      </w:r>
      <w:hyperlink r:id="rId18" w:history="1">
        <w:r w:rsidR="000D2310" w:rsidRPr="00320FEE">
          <w:rPr>
            <w:rStyle w:val="Hyperlink"/>
          </w:rPr>
          <w:t>www.sba.gov</w:t>
        </w:r>
      </w:hyperlink>
      <w:r w:rsidR="00B40112" w:rsidRPr="00320FEE">
        <w:t>.</w:t>
      </w:r>
      <w:r w:rsidR="00237597" w:rsidRPr="00320FEE">
        <w:t xml:space="preserve"> </w:t>
      </w:r>
      <w:r w:rsidR="00B40112" w:rsidRPr="00320FEE">
        <w:t>Completed applic</w:t>
      </w:r>
      <w:r w:rsidR="00153408" w:rsidRPr="00320FEE">
        <w:t>ations should be returned to the</w:t>
      </w:r>
      <w:r w:rsidR="00B40112" w:rsidRPr="00320FEE">
        <w:t xml:space="preserve"> center or mailed to: U.S. Small Business Administration, Processing and Disbursement </w:t>
      </w:r>
      <w:r w:rsidR="002262EB" w:rsidRPr="00320FEE">
        <w:t xml:space="preserve">Center, 14925 Kingsport Road, </w:t>
      </w:r>
      <w:r w:rsidR="00B40112" w:rsidRPr="00320FEE">
        <w:t>Fort Worth, TX 76155.</w:t>
      </w:r>
    </w:p>
    <w:p w14:paraId="511483C5" w14:textId="77777777" w:rsidR="00B40112" w:rsidRPr="00320FEE" w:rsidRDefault="00B40112" w:rsidP="004A0A52">
      <w:pPr>
        <w:pStyle w:val="NoSpacing"/>
        <w:jc w:val="both"/>
      </w:pPr>
    </w:p>
    <w:p w14:paraId="3763B078" w14:textId="1B17B30E" w:rsidR="003F4BF6" w:rsidRPr="00320FEE" w:rsidRDefault="003F4BF6" w:rsidP="004A0A52">
      <w:pPr>
        <w:pStyle w:val="NoSpacing"/>
      </w:pPr>
      <w:r w:rsidRPr="00320FEE">
        <w:t xml:space="preserve">The filing deadline to return applications for </w:t>
      </w:r>
      <w:r w:rsidR="00E803B4" w:rsidRPr="00320FEE">
        <w:t>economic injury</w:t>
      </w:r>
      <w:r w:rsidRPr="00320FEE">
        <w:t xml:space="preserve"> is </w:t>
      </w:r>
      <w:r w:rsidR="00E051FC" w:rsidRPr="00320FEE">
        <w:rPr>
          <w:b/>
          <w:u w:val="single"/>
        </w:rPr>
        <w:t>July 23</w:t>
      </w:r>
      <w:r w:rsidRPr="00320FEE">
        <w:rPr>
          <w:b/>
          <w:u w:val="single"/>
        </w:rPr>
        <w:t>, 2019</w:t>
      </w:r>
      <w:r w:rsidRPr="00320FEE">
        <w:t>.</w:t>
      </w:r>
    </w:p>
    <w:p w14:paraId="0675BDA5" w14:textId="77777777" w:rsidR="003F4BF6" w:rsidRPr="00320FEE" w:rsidRDefault="003F4BF6" w:rsidP="004A0A52">
      <w:pPr>
        <w:pStyle w:val="NoSpacing"/>
      </w:pPr>
    </w:p>
    <w:p w14:paraId="6461A809" w14:textId="77777777" w:rsidR="004A0A52" w:rsidRPr="00320FEE" w:rsidRDefault="004A0A52" w:rsidP="005560B8">
      <w:pPr>
        <w:spacing w:after="0" w:line="240" w:lineRule="auto"/>
        <w:jc w:val="center"/>
      </w:pPr>
    </w:p>
    <w:p w14:paraId="4CE34A8E" w14:textId="446D9ACF" w:rsidR="00156CE0" w:rsidRPr="00320FEE" w:rsidRDefault="00BA7C8C" w:rsidP="005560B8">
      <w:pPr>
        <w:spacing w:after="0" w:line="240" w:lineRule="auto"/>
        <w:jc w:val="center"/>
      </w:pPr>
      <w:r w:rsidRPr="00320FEE">
        <w:t>###</w:t>
      </w:r>
    </w:p>
    <w:p w14:paraId="67323343" w14:textId="77777777" w:rsidR="00B502B4" w:rsidRPr="00320FEE" w:rsidRDefault="00B502B4" w:rsidP="005560B8">
      <w:pPr>
        <w:spacing w:after="0" w:line="240" w:lineRule="auto"/>
        <w:jc w:val="center"/>
      </w:pPr>
    </w:p>
    <w:p w14:paraId="5DF64190" w14:textId="77777777" w:rsidR="00B502B4" w:rsidRPr="00320FEE" w:rsidRDefault="00B502B4" w:rsidP="00042FED">
      <w:pPr>
        <w:spacing w:after="0" w:line="240" w:lineRule="auto"/>
        <w:jc w:val="both"/>
      </w:pPr>
    </w:p>
    <w:p w14:paraId="28389215" w14:textId="77777777" w:rsidR="00B502B4" w:rsidRPr="00320FEE" w:rsidRDefault="00B502B4" w:rsidP="00B502B4">
      <w:pPr>
        <w:spacing w:after="0" w:line="240" w:lineRule="auto"/>
        <w:rPr>
          <w:b/>
          <w:bCs/>
          <w:i/>
        </w:rPr>
      </w:pPr>
      <w:r w:rsidRPr="00320FEE">
        <w:rPr>
          <w:b/>
          <w:bCs/>
          <w:i/>
        </w:rPr>
        <w:t>About the U.S. Small Business Administration</w:t>
      </w:r>
    </w:p>
    <w:p w14:paraId="1D48E641" w14:textId="77777777" w:rsidR="00B502B4" w:rsidRPr="00320FEE" w:rsidRDefault="00B502B4" w:rsidP="00B502B4">
      <w:pPr>
        <w:spacing w:after="0" w:line="240" w:lineRule="auto"/>
        <w:jc w:val="both"/>
        <w:rPr>
          <w:i/>
        </w:rPr>
      </w:pPr>
      <w:r w:rsidRPr="00320FEE">
        <w:rPr>
          <w:i/>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9" w:history="1">
        <w:r w:rsidRPr="00320FEE">
          <w:rPr>
            <w:rStyle w:val="Hyperlink"/>
            <w:i/>
          </w:rPr>
          <w:t>www.sba.gov</w:t>
        </w:r>
      </w:hyperlink>
      <w:r w:rsidRPr="00320FEE">
        <w:rPr>
          <w:i/>
        </w:rPr>
        <w:t>.</w:t>
      </w:r>
    </w:p>
    <w:p w14:paraId="4B3E1857" w14:textId="77777777" w:rsidR="00B502B4" w:rsidRPr="003236F8" w:rsidRDefault="00B502B4" w:rsidP="00042FED">
      <w:pPr>
        <w:spacing w:after="0" w:line="240" w:lineRule="auto"/>
        <w:jc w:val="both"/>
      </w:pPr>
    </w:p>
    <w:sectPr w:rsidR="00B502B4" w:rsidRPr="003236F8" w:rsidSect="00194199">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77DD6" w14:textId="77777777" w:rsidR="0033567C" w:rsidRDefault="0033567C" w:rsidP="00FA30EC">
      <w:pPr>
        <w:spacing w:after="0" w:line="240" w:lineRule="auto"/>
      </w:pPr>
      <w:r>
        <w:separator/>
      </w:r>
    </w:p>
  </w:endnote>
  <w:endnote w:type="continuationSeparator" w:id="0">
    <w:p w14:paraId="52519201" w14:textId="77777777" w:rsidR="0033567C" w:rsidRDefault="0033567C"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DC5FD9">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9FCB7" w14:textId="77777777" w:rsidR="0033567C" w:rsidRDefault="0033567C" w:rsidP="00FA30EC">
      <w:pPr>
        <w:spacing w:after="0" w:line="240" w:lineRule="auto"/>
      </w:pPr>
      <w:r>
        <w:separator/>
      </w:r>
    </w:p>
  </w:footnote>
  <w:footnote w:type="continuationSeparator" w:id="0">
    <w:p w14:paraId="05C6FFD9" w14:textId="77777777" w:rsidR="0033567C" w:rsidRDefault="0033567C" w:rsidP="00FA3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1A4665A"/>
    <w:multiLevelType w:val="hybridMultilevel"/>
    <w:tmpl w:val="AEA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6"/>
  </w:num>
  <w:num w:numId="5">
    <w:abstractNumId w:val="3"/>
  </w:num>
  <w:num w:numId="6">
    <w:abstractNumId w:val="13"/>
  </w:num>
  <w:num w:numId="7">
    <w:abstractNumId w:val="11"/>
  </w:num>
  <w:num w:numId="8">
    <w:abstractNumId w:val="12"/>
  </w:num>
  <w:num w:numId="9">
    <w:abstractNumId w:val="7"/>
  </w:num>
  <w:num w:numId="10">
    <w:abstractNumId w:val="15"/>
  </w:num>
  <w:num w:numId="11">
    <w:abstractNumId w:val="14"/>
  </w:num>
  <w:num w:numId="12">
    <w:abstractNumId w:val="9"/>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01"/>
    <w:rsid w:val="0000412D"/>
    <w:rsid w:val="00004886"/>
    <w:rsid w:val="00007752"/>
    <w:rsid w:val="00013F02"/>
    <w:rsid w:val="00027DBA"/>
    <w:rsid w:val="00032226"/>
    <w:rsid w:val="00034894"/>
    <w:rsid w:val="00037FF3"/>
    <w:rsid w:val="00040C36"/>
    <w:rsid w:val="00042BAC"/>
    <w:rsid w:val="00042FED"/>
    <w:rsid w:val="00046A5C"/>
    <w:rsid w:val="00047AE2"/>
    <w:rsid w:val="00055CBD"/>
    <w:rsid w:val="000637B4"/>
    <w:rsid w:val="000766FC"/>
    <w:rsid w:val="00080810"/>
    <w:rsid w:val="00080C3E"/>
    <w:rsid w:val="0008293D"/>
    <w:rsid w:val="00083005"/>
    <w:rsid w:val="00085589"/>
    <w:rsid w:val="00085734"/>
    <w:rsid w:val="00090704"/>
    <w:rsid w:val="000A0DC1"/>
    <w:rsid w:val="000A1794"/>
    <w:rsid w:val="000A4366"/>
    <w:rsid w:val="000B5452"/>
    <w:rsid w:val="000C3FBD"/>
    <w:rsid w:val="000D2310"/>
    <w:rsid w:val="000E0E7C"/>
    <w:rsid w:val="000E60E4"/>
    <w:rsid w:val="000E6976"/>
    <w:rsid w:val="000E6E69"/>
    <w:rsid w:val="000F32E0"/>
    <w:rsid w:val="000F48E0"/>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42B3D"/>
    <w:rsid w:val="00151273"/>
    <w:rsid w:val="00153408"/>
    <w:rsid w:val="00154054"/>
    <w:rsid w:val="00156CE0"/>
    <w:rsid w:val="00161BAB"/>
    <w:rsid w:val="001627B9"/>
    <w:rsid w:val="00162CA5"/>
    <w:rsid w:val="00165E34"/>
    <w:rsid w:val="00174A8A"/>
    <w:rsid w:val="00177901"/>
    <w:rsid w:val="00182FB5"/>
    <w:rsid w:val="00184929"/>
    <w:rsid w:val="0019293C"/>
    <w:rsid w:val="00194199"/>
    <w:rsid w:val="001A049A"/>
    <w:rsid w:val="001A4012"/>
    <w:rsid w:val="001A4A0D"/>
    <w:rsid w:val="001A6C23"/>
    <w:rsid w:val="001B2BC2"/>
    <w:rsid w:val="001B3F95"/>
    <w:rsid w:val="001B44C1"/>
    <w:rsid w:val="001B72C1"/>
    <w:rsid w:val="001C0DF8"/>
    <w:rsid w:val="001C1910"/>
    <w:rsid w:val="001C31FB"/>
    <w:rsid w:val="001C57D6"/>
    <w:rsid w:val="001D084F"/>
    <w:rsid w:val="001D24FA"/>
    <w:rsid w:val="001E1076"/>
    <w:rsid w:val="001E2D46"/>
    <w:rsid w:val="001F0035"/>
    <w:rsid w:val="001F51CC"/>
    <w:rsid w:val="00202A36"/>
    <w:rsid w:val="00205CE8"/>
    <w:rsid w:val="0021274B"/>
    <w:rsid w:val="002128A9"/>
    <w:rsid w:val="00220AFF"/>
    <w:rsid w:val="00222617"/>
    <w:rsid w:val="00222E49"/>
    <w:rsid w:val="002233FC"/>
    <w:rsid w:val="002262EB"/>
    <w:rsid w:val="00233B5B"/>
    <w:rsid w:val="00235B2D"/>
    <w:rsid w:val="00235C65"/>
    <w:rsid w:val="00237597"/>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544"/>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0FEE"/>
    <w:rsid w:val="00321D8D"/>
    <w:rsid w:val="003236F8"/>
    <w:rsid w:val="00324111"/>
    <w:rsid w:val="00333A0F"/>
    <w:rsid w:val="003350F8"/>
    <w:rsid w:val="0033567C"/>
    <w:rsid w:val="00337A2C"/>
    <w:rsid w:val="003413CB"/>
    <w:rsid w:val="00343407"/>
    <w:rsid w:val="00343AC5"/>
    <w:rsid w:val="00343F0C"/>
    <w:rsid w:val="003531DC"/>
    <w:rsid w:val="00361438"/>
    <w:rsid w:val="00361C9C"/>
    <w:rsid w:val="00366F8C"/>
    <w:rsid w:val="0037012A"/>
    <w:rsid w:val="00371337"/>
    <w:rsid w:val="00372EEE"/>
    <w:rsid w:val="0037314A"/>
    <w:rsid w:val="00383D0E"/>
    <w:rsid w:val="00391501"/>
    <w:rsid w:val="0039763F"/>
    <w:rsid w:val="003A0A52"/>
    <w:rsid w:val="003A2626"/>
    <w:rsid w:val="003A6322"/>
    <w:rsid w:val="003B77A6"/>
    <w:rsid w:val="003C342B"/>
    <w:rsid w:val="003C430F"/>
    <w:rsid w:val="003C4A9A"/>
    <w:rsid w:val="003D2BB4"/>
    <w:rsid w:val="003E0452"/>
    <w:rsid w:val="003E6C80"/>
    <w:rsid w:val="003E6CDB"/>
    <w:rsid w:val="003E7261"/>
    <w:rsid w:val="003F436E"/>
    <w:rsid w:val="003F4BF6"/>
    <w:rsid w:val="003F55D0"/>
    <w:rsid w:val="003F5689"/>
    <w:rsid w:val="003F6D5C"/>
    <w:rsid w:val="00412E44"/>
    <w:rsid w:val="00417A51"/>
    <w:rsid w:val="00421753"/>
    <w:rsid w:val="004335F5"/>
    <w:rsid w:val="00433BD1"/>
    <w:rsid w:val="00442ADC"/>
    <w:rsid w:val="00445AB2"/>
    <w:rsid w:val="0045027D"/>
    <w:rsid w:val="00454F5E"/>
    <w:rsid w:val="00455873"/>
    <w:rsid w:val="0046253D"/>
    <w:rsid w:val="004627F4"/>
    <w:rsid w:val="004723FF"/>
    <w:rsid w:val="004753E3"/>
    <w:rsid w:val="00476E1D"/>
    <w:rsid w:val="0048141C"/>
    <w:rsid w:val="00484001"/>
    <w:rsid w:val="0048685D"/>
    <w:rsid w:val="00486A4C"/>
    <w:rsid w:val="004970CD"/>
    <w:rsid w:val="00497361"/>
    <w:rsid w:val="004A02C3"/>
    <w:rsid w:val="004A0A52"/>
    <w:rsid w:val="004A0C98"/>
    <w:rsid w:val="004A1801"/>
    <w:rsid w:val="004A3D5E"/>
    <w:rsid w:val="004B2F66"/>
    <w:rsid w:val="004B4ED1"/>
    <w:rsid w:val="004B6ED2"/>
    <w:rsid w:val="004C0F04"/>
    <w:rsid w:val="004C27AF"/>
    <w:rsid w:val="004C74F5"/>
    <w:rsid w:val="004C76A1"/>
    <w:rsid w:val="004D1B36"/>
    <w:rsid w:val="004D2D04"/>
    <w:rsid w:val="004D6AB2"/>
    <w:rsid w:val="004E2E01"/>
    <w:rsid w:val="004E610C"/>
    <w:rsid w:val="004F0337"/>
    <w:rsid w:val="004F1545"/>
    <w:rsid w:val="004F1DD5"/>
    <w:rsid w:val="00503725"/>
    <w:rsid w:val="005119F9"/>
    <w:rsid w:val="005153DB"/>
    <w:rsid w:val="00524559"/>
    <w:rsid w:val="00526567"/>
    <w:rsid w:val="005311D3"/>
    <w:rsid w:val="005336F9"/>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83FB7"/>
    <w:rsid w:val="00587225"/>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15AC8"/>
    <w:rsid w:val="00621A85"/>
    <w:rsid w:val="006254D5"/>
    <w:rsid w:val="0063502B"/>
    <w:rsid w:val="00640AEB"/>
    <w:rsid w:val="00643E5F"/>
    <w:rsid w:val="0064612D"/>
    <w:rsid w:val="006474E8"/>
    <w:rsid w:val="00661696"/>
    <w:rsid w:val="0066378E"/>
    <w:rsid w:val="00665C73"/>
    <w:rsid w:val="006667B0"/>
    <w:rsid w:val="00672707"/>
    <w:rsid w:val="00676E6E"/>
    <w:rsid w:val="00680267"/>
    <w:rsid w:val="00681F9A"/>
    <w:rsid w:val="00683B06"/>
    <w:rsid w:val="00686AA9"/>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6B9C"/>
    <w:rsid w:val="006D7F53"/>
    <w:rsid w:val="006E2AE6"/>
    <w:rsid w:val="006E6480"/>
    <w:rsid w:val="006F594D"/>
    <w:rsid w:val="00701B66"/>
    <w:rsid w:val="00701D7D"/>
    <w:rsid w:val="00716611"/>
    <w:rsid w:val="00721A31"/>
    <w:rsid w:val="007227CE"/>
    <w:rsid w:val="00724DB4"/>
    <w:rsid w:val="007278A5"/>
    <w:rsid w:val="00727FFC"/>
    <w:rsid w:val="0073017C"/>
    <w:rsid w:val="00736361"/>
    <w:rsid w:val="00744AEC"/>
    <w:rsid w:val="00746743"/>
    <w:rsid w:val="00753353"/>
    <w:rsid w:val="00753BB6"/>
    <w:rsid w:val="0076468D"/>
    <w:rsid w:val="00765AC4"/>
    <w:rsid w:val="007670B8"/>
    <w:rsid w:val="00781925"/>
    <w:rsid w:val="00786B9E"/>
    <w:rsid w:val="00787CF4"/>
    <w:rsid w:val="0079031E"/>
    <w:rsid w:val="007905E0"/>
    <w:rsid w:val="00792727"/>
    <w:rsid w:val="007931A4"/>
    <w:rsid w:val="00794D48"/>
    <w:rsid w:val="007A7CFB"/>
    <w:rsid w:val="007B0587"/>
    <w:rsid w:val="007B1618"/>
    <w:rsid w:val="007B6F76"/>
    <w:rsid w:val="007C1F1B"/>
    <w:rsid w:val="007D72BC"/>
    <w:rsid w:val="007E0758"/>
    <w:rsid w:val="007F50B3"/>
    <w:rsid w:val="00800F8F"/>
    <w:rsid w:val="008052C8"/>
    <w:rsid w:val="0080547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85C39"/>
    <w:rsid w:val="0089182B"/>
    <w:rsid w:val="008926A7"/>
    <w:rsid w:val="008931AC"/>
    <w:rsid w:val="00894A06"/>
    <w:rsid w:val="008A06F4"/>
    <w:rsid w:val="008A40F4"/>
    <w:rsid w:val="008A77C3"/>
    <w:rsid w:val="008B3F24"/>
    <w:rsid w:val="008B4658"/>
    <w:rsid w:val="008B5A1F"/>
    <w:rsid w:val="008B7C90"/>
    <w:rsid w:val="008C3782"/>
    <w:rsid w:val="008D11DA"/>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2DA1"/>
    <w:rsid w:val="0095326F"/>
    <w:rsid w:val="00957DA3"/>
    <w:rsid w:val="009609EB"/>
    <w:rsid w:val="00964F9C"/>
    <w:rsid w:val="00965CAE"/>
    <w:rsid w:val="0097745D"/>
    <w:rsid w:val="00984E51"/>
    <w:rsid w:val="00993966"/>
    <w:rsid w:val="0099689C"/>
    <w:rsid w:val="00996B44"/>
    <w:rsid w:val="009B03D8"/>
    <w:rsid w:val="009B0E15"/>
    <w:rsid w:val="009B10AA"/>
    <w:rsid w:val="009B537E"/>
    <w:rsid w:val="009B69FA"/>
    <w:rsid w:val="009C2FA4"/>
    <w:rsid w:val="009C56EA"/>
    <w:rsid w:val="009C7DB4"/>
    <w:rsid w:val="009D50A6"/>
    <w:rsid w:val="009D55B0"/>
    <w:rsid w:val="009D7DEB"/>
    <w:rsid w:val="009F0A7D"/>
    <w:rsid w:val="009F2C76"/>
    <w:rsid w:val="009F3403"/>
    <w:rsid w:val="009F5D2D"/>
    <w:rsid w:val="009F6E8F"/>
    <w:rsid w:val="009F7770"/>
    <w:rsid w:val="00A01B0D"/>
    <w:rsid w:val="00A127CF"/>
    <w:rsid w:val="00A16D7B"/>
    <w:rsid w:val="00A17698"/>
    <w:rsid w:val="00A26783"/>
    <w:rsid w:val="00A32738"/>
    <w:rsid w:val="00A43374"/>
    <w:rsid w:val="00A455AA"/>
    <w:rsid w:val="00A45A2E"/>
    <w:rsid w:val="00A45C19"/>
    <w:rsid w:val="00A46339"/>
    <w:rsid w:val="00A50F31"/>
    <w:rsid w:val="00A50FDD"/>
    <w:rsid w:val="00A619E4"/>
    <w:rsid w:val="00A70728"/>
    <w:rsid w:val="00A70C82"/>
    <w:rsid w:val="00A7112C"/>
    <w:rsid w:val="00A8220E"/>
    <w:rsid w:val="00A85A12"/>
    <w:rsid w:val="00A875AA"/>
    <w:rsid w:val="00A97443"/>
    <w:rsid w:val="00AA14CE"/>
    <w:rsid w:val="00AA6F56"/>
    <w:rsid w:val="00AB3AD9"/>
    <w:rsid w:val="00AC3367"/>
    <w:rsid w:val="00AC3BB4"/>
    <w:rsid w:val="00AC7417"/>
    <w:rsid w:val="00AD5FEF"/>
    <w:rsid w:val="00AE0105"/>
    <w:rsid w:val="00AE49F6"/>
    <w:rsid w:val="00AF34C2"/>
    <w:rsid w:val="00AF51D9"/>
    <w:rsid w:val="00AF7E51"/>
    <w:rsid w:val="00B03553"/>
    <w:rsid w:val="00B04F2F"/>
    <w:rsid w:val="00B10D46"/>
    <w:rsid w:val="00B13063"/>
    <w:rsid w:val="00B14746"/>
    <w:rsid w:val="00B16736"/>
    <w:rsid w:val="00B3219C"/>
    <w:rsid w:val="00B35D5E"/>
    <w:rsid w:val="00B366C9"/>
    <w:rsid w:val="00B40112"/>
    <w:rsid w:val="00B40849"/>
    <w:rsid w:val="00B41176"/>
    <w:rsid w:val="00B417A5"/>
    <w:rsid w:val="00B466F1"/>
    <w:rsid w:val="00B502B4"/>
    <w:rsid w:val="00B52485"/>
    <w:rsid w:val="00B566AC"/>
    <w:rsid w:val="00B60114"/>
    <w:rsid w:val="00B60244"/>
    <w:rsid w:val="00B63BB4"/>
    <w:rsid w:val="00B64FCA"/>
    <w:rsid w:val="00B7004E"/>
    <w:rsid w:val="00B719FF"/>
    <w:rsid w:val="00B75E02"/>
    <w:rsid w:val="00B8247C"/>
    <w:rsid w:val="00B87304"/>
    <w:rsid w:val="00B920E7"/>
    <w:rsid w:val="00B93041"/>
    <w:rsid w:val="00B978BA"/>
    <w:rsid w:val="00BA1BCF"/>
    <w:rsid w:val="00BA239E"/>
    <w:rsid w:val="00BA7C8C"/>
    <w:rsid w:val="00BB1028"/>
    <w:rsid w:val="00BE0624"/>
    <w:rsid w:val="00BE3B5A"/>
    <w:rsid w:val="00BF45A1"/>
    <w:rsid w:val="00C0311F"/>
    <w:rsid w:val="00C06CAB"/>
    <w:rsid w:val="00C1333E"/>
    <w:rsid w:val="00C14195"/>
    <w:rsid w:val="00C14BE4"/>
    <w:rsid w:val="00C15B95"/>
    <w:rsid w:val="00C15F00"/>
    <w:rsid w:val="00C1784B"/>
    <w:rsid w:val="00C26847"/>
    <w:rsid w:val="00C31E4E"/>
    <w:rsid w:val="00C547C5"/>
    <w:rsid w:val="00C71E09"/>
    <w:rsid w:val="00C73AE6"/>
    <w:rsid w:val="00C74004"/>
    <w:rsid w:val="00C76813"/>
    <w:rsid w:val="00C8153A"/>
    <w:rsid w:val="00C82132"/>
    <w:rsid w:val="00C82895"/>
    <w:rsid w:val="00C82F79"/>
    <w:rsid w:val="00C83F6D"/>
    <w:rsid w:val="00C9232E"/>
    <w:rsid w:val="00C93AC9"/>
    <w:rsid w:val="00C96134"/>
    <w:rsid w:val="00CA16D2"/>
    <w:rsid w:val="00CA34DF"/>
    <w:rsid w:val="00CA3A73"/>
    <w:rsid w:val="00CB2D17"/>
    <w:rsid w:val="00CB363A"/>
    <w:rsid w:val="00CB5821"/>
    <w:rsid w:val="00CC2AD1"/>
    <w:rsid w:val="00CC68A6"/>
    <w:rsid w:val="00CE2D09"/>
    <w:rsid w:val="00CE6700"/>
    <w:rsid w:val="00CE7785"/>
    <w:rsid w:val="00CF1960"/>
    <w:rsid w:val="00D02167"/>
    <w:rsid w:val="00D047AA"/>
    <w:rsid w:val="00D05EAA"/>
    <w:rsid w:val="00D13F4E"/>
    <w:rsid w:val="00D14C6E"/>
    <w:rsid w:val="00D21B60"/>
    <w:rsid w:val="00D22853"/>
    <w:rsid w:val="00D23D1E"/>
    <w:rsid w:val="00D27572"/>
    <w:rsid w:val="00D30252"/>
    <w:rsid w:val="00D3248F"/>
    <w:rsid w:val="00D3393C"/>
    <w:rsid w:val="00D406CF"/>
    <w:rsid w:val="00D40CF6"/>
    <w:rsid w:val="00D63417"/>
    <w:rsid w:val="00D642A4"/>
    <w:rsid w:val="00D67C5B"/>
    <w:rsid w:val="00D72F6D"/>
    <w:rsid w:val="00D74968"/>
    <w:rsid w:val="00D84812"/>
    <w:rsid w:val="00D85552"/>
    <w:rsid w:val="00D907BB"/>
    <w:rsid w:val="00D975D8"/>
    <w:rsid w:val="00D97E99"/>
    <w:rsid w:val="00DA14A9"/>
    <w:rsid w:val="00DB5939"/>
    <w:rsid w:val="00DC0240"/>
    <w:rsid w:val="00DC53AA"/>
    <w:rsid w:val="00DC5FD9"/>
    <w:rsid w:val="00DD4D62"/>
    <w:rsid w:val="00DD75DC"/>
    <w:rsid w:val="00DE033D"/>
    <w:rsid w:val="00DE7C92"/>
    <w:rsid w:val="00DF353D"/>
    <w:rsid w:val="00E04173"/>
    <w:rsid w:val="00E0420E"/>
    <w:rsid w:val="00E051FC"/>
    <w:rsid w:val="00E1110A"/>
    <w:rsid w:val="00E127EC"/>
    <w:rsid w:val="00E142AB"/>
    <w:rsid w:val="00E167EB"/>
    <w:rsid w:val="00E221EF"/>
    <w:rsid w:val="00E27A3D"/>
    <w:rsid w:val="00E365EF"/>
    <w:rsid w:val="00E371EF"/>
    <w:rsid w:val="00E41D86"/>
    <w:rsid w:val="00E423FA"/>
    <w:rsid w:val="00E50822"/>
    <w:rsid w:val="00E53D9E"/>
    <w:rsid w:val="00E546A0"/>
    <w:rsid w:val="00E56453"/>
    <w:rsid w:val="00E633EB"/>
    <w:rsid w:val="00E66889"/>
    <w:rsid w:val="00E674BA"/>
    <w:rsid w:val="00E72FFA"/>
    <w:rsid w:val="00E73063"/>
    <w:rsid w:val="00E76603"/>
    <w:rsid w:val="00E803B4"/>
    <w:rsid w:val="00E82077"/>
    <w:rsid w:val="00E845EC"/>
    <w:rsid w:val="00E94BB3"/>
    <w:rsid w:val="00EA2A1C"/>
    <w:rsid w:val="00EA5345"/>
    <w:rsid w:val="00EB308D"/>
    <w:rsid w:val="00EB679D"/>
    <w:rsid w:val="00EC05EB"/>
    <w:rsid w:val="00EC313F"/>
    <w:rsid w:val="00EC3F82"/>
    <w:rsid w:val="00EC638F"/>
    <w:rsid w:val="00EF3970"/>
    <w:rsid w:val="00EF5979"/>
    <w:rsid w:val="00F00464"/>
    <w:rsid w:val="00F038F5"/>
    <w:rsid w:val="00F107A2"/>
    <w:rsid w:val="00F113BA"/>
    <w:rsid w:val="00F24DBD"/>
    <w:rsid w:val="00F36D7A"/>
    <w:rsid w:val="00F4249F"/>
    <w:rsid w:val="00F42874"/>
    <w:rsid w:val="00F4637C"/>
    <w:rsid w:val="00F473E0"/>
    <w:rsid w:val="00F51A3A"/>
    <w:rsid w:val="00F56921"/>
    <w:rsid w:val="00F622D9"/>
    <w:rsid w:val="00F72382"/>
    <w:rsid w:val="00F749D4"/>
    <w:rsid w:val="00F74F43"/>
    <w:rsid w:val="00F754C2"/>
    <w:rsid w:val="00F81176"/>
    <w:rsid w:val="00F946CB"/>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1413"/>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paragraph" w:styleId="NoSpacing">
    <w:name w:val="No Spacing"/>
    <w:uiPriority w:val="1"/>
    <w:qFormat/>
    <w:rsid w:val="004A0A52"/>
    <w:pPr>
      <w:spacing w:line="240" w:lineRule="auto"/>
    </w:pPr>
    <w:rPr>
      <w:rFonts w:ascii="Source Sans Pro" w:hAnsi="Source Sans Pro"/>
    </w:rPr>
  </w:style>
  <w:style w:type="table" w:customStyle="1" w:styleId="TableGrid1">
    <w:name w:val="Table Grid1"/>
    <w:basedOn w:val="TableNormal"/>
    <w:next w:val="TableGrid"/>
    <w:rsid w:val="00C93AC9"/>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paragraph" w:styleId="NoSpacing">
    <w:name w:val="No Spacing"/>
    <w:uiPriority w:val="1"/>
    <w:qFormat/>
    <w:rsid w:val="004A0A52"/>
    <w:pPr>
      <w:spacing w:line="240" w:lineRule="auto"/>
    </w:pPr>
    <w:rPr>
      <w:rFonts w:ascii="Source Sans Pro" w:hAnsi="Source Sans Pro"/>
    </w:rPr>
  </w:style>
  <w:style w:type="table" w:customStyle="1" w:styleId="TableGrid1">
    <w:name w:val="Table Grid1"/>
    <w:basedOn w:val="TableNormal"/>
    <w:next w:val="TableGrid"/>
    <w:rsid w:val="00C93AC9"/>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082919766">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blogs"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cebook.com/sbagov" TargetMode="External"/><Relationship Id="rId17" Type="http://schemas.openxmlformats.org/officeDocument/2006/relationships/hyperlink" Target="mailto:disastercustomerservice@sba.gov" TargetMode="External"/><Relationship Id="rId2" Type="http://schemas.openxmlformats.org/officeDocument/2006/relationships/numbering" Target="numbering.xml"/><Relationship Id="rId16" Type="http://schemas.openxmlformats.org/officeDocument/2006/relationships/hyperlink" Target="https://disasterloan.sba.gov/e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BAgov" TargetMode="External"/><Relationship Id="rId5" Type="http://schemas.openxmlformats.org/officeDocument/2006/relationships/settings" Target="settings.xml"/><Relationship Id="rId15" Type="http://schemas.openxmlformats.org/officeDocument/2006/relationships/hyperlink" Target="https://www.google.com/maps/place/65+Merrimack+St,+Lawrence,+MA+01843/@42.7016359,-71.1589682,3a,75y,199.31h,90t/data=!3m6!1e1!3m4!1syYAadpJnYOskmWtsoqITUg!2e0!7i13312!8i6656!4m5!3m4!1s0x89e307bad2b50b63:0x2e95c88944389448!8m2!3d42.7007794!4d-71.1593922" TargetMode="External"/><Relationship Id="rId10" Type="http://schemas.openxmlformats.org/officeDocument/2006/relationships/hyperlink" Target="mailto:Michael.Lampton@sba.gov" TargetMode="External"/><Relationship Id="rId19" Type="http://schemas.openxmlformats.org/officeDocument/2006/relationships/hyperlink" Target="http://www.sb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sb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5B58-62A3-4F37-A2B1-97B44ABC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SBALocalAdmin</cp:lastModifiedBy>
  <cp:revision>7</cp:revision>
  <cp:lastPrinted>2018-10-24T17:37:00Z</cp:lastPrinted>
  <dcterms:created xsi:type="dcterms:W3CDTF">2018-10-24T13:11:00Z</dcterms:created>
  <dcterms:modified xsi:type="dcterms:W3CDTF">2018-10-24T17:38:00Z</dcterms:modified>
</cp:coreProperties>
</file>